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  <w:ind w:right="1641"/>
      </w:pPr>
      <w:r>
        <w:rPr/>
        <w:pict>
          <v:rect style="position:absolute;margin-left:76.559998pt;margin-top:801.839966pt;width:491.88pt;height:.48pt;mso-position-horizontal-relative:page;mso-position-vertical-relative:page;z-index:15728640" filled="true" fillcolor="#000000" stroked="false">
            <v:fill type="solid"/>
            <w10:wrap type="none"/>
          </v:rect>
        </w:pict>
      </w:r>
      <w:r>
        <w:rPr/>
        <w:pict>
          <v:shape style="position:absolute;margin-left:132.960007pt;margin-top:595.320007pt;width:413.05pt;height:14.8pt;mso-position-horizontal-relative:page;mso-position-vertical-relative:page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062"/>
                    <w:gridCol w:w="2062"/>
                    <w:gridCol w:w="2372"/>
                    <w:gridCol w:w="1753"/>
                  </w:tblGrid>
                  <w:tr>
                    <w:trPr>
                      <w:trHeight w:val="275" w:hRule="atLeast"/>
                    </w:trPr>
                    <w:tc>
                      <w:tcPr>
                        <w:tcW w:w="2062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Мойка</w:t>
                        </w:r>
                      </w:p>
                    </w:tc>
                    <w:tc>
                      <w:tcPr>
                        <w:tcW w:w="2062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Сушка</w:t>
                        </w:r>
                      </w:p>
                    </w:tc>
                    <w:tc>
                      <w:tcPr>
                        <w:tcW w:w="2372" w:type="dxa"/>
                      </w:tcPr>
                      <w:p>
                        <w:pPr>
                          <w:pStyle w:val="TableParagraph"/>
                          <w:ind w:left="10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Нанесение</w:t>
                        </w:r>
                        <w:r>
                          <w:rPr>
                            <w:i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i/>
                            <w:sz w:val="24"/>
                          </w:rPr>
                          <w:t>воска</w:t>
                        </w:r>
                      </w:p>
                    </w:tc>
                    <w:tc>
                      <w:tcPr>
                        <w:tcW w:w="1753" w:type="dxa"/>
                      </w:tcPr>
                      <w:p>
                        <w:pPr>
                          <w:pStyle w:val="TableParagraph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Полировка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ЕСТЕСТВЕННО-НАУЧНАЯ</w:t>
      </w:r>
      <w:r>
        <w:rPr>
          <w:spacing w:val="-6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(8</w:t>
      </w:r>
      <w:r>
        <w:rPr>
          <w:spacing w:val="-5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оценивания</w:t>
      </w:r>
    </w:p>
    <w:p>
      <w:pPr>
        <w:spacing w:line="240" w:lineRule="auto" w:before="3" w:after="0"/>
        <w:rPr>
          <w:b/>
          <w:sz w:val="24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МФГ_ЕС_8_033_01</w:t>
            </w:r>
          </w:p>
        </w:tc>
      </w:tr>
      <w:tr>
        <w:trPr>
          <w:trHeight w:val="2956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53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применить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6" w:hRule="atLeast"/>
        </w:trPr>
        <w:tc>
          <w:tcPr>
            <w:tcW w:w="1099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Выбраны ответы: 2 (Чтобы спелые плоды были более заметными для птиц, так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как активное поедание плодов птицами способствует лучшему размножению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растений),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(Чтобы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предотвратить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высыхание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мякоти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плода),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(Чтобы</w:t>
            </w:r>
          </w:p>
          <w:p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предотвратить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чрезмерное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поглощение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влаги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плодом)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11" w:after="0"/>
        <w:rPr>
          <w:b/>
          <w:sz w:val="27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МФГ_ЕС_8_033_02</w:t>
            </w:r>
          </w:p>
        </w:tc>
      </w:tr>
      <w:tr>
        <w:trPr>
          <w:trHeight w:val="3234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400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соответствия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16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предлагать или оценивать способ научного исследования данного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40" w:lineRule="auto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753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ответ:</w:t>
            </w:r>
          </w:p>
        </w:tc>
      </w:tr>
      <w:tr>
        <w:trPr>
          <w:trHeight w:val="321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68" w:lineRule="exact"/>
        <w:rPr>
          <w:sz w:val="24"/>
        </w:rPr>
        <w:sectPr>
          <w:footerReference w:type="default" r:id="rId5"/>
          <w:type w:val="continuous"/>
          <w:pgSz w:w="11910" w:h="16840"/>
          <w:pgMar w:footer="494" w:top="1040" w:bottom="680" w:left="1340" w:right="720"/>
          <w:pgNumType w:start="1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508"/>
      </w:tblGrid>
      <w:tr>
        <w:trPr>
          <w:trHeight w:val="277" w:hRule="atLeast"/>
        </w:trPr>
        <w:tc>
          <w:tcPr>
            <w:tcW w:w="9607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МФГ_ЕС_8_033_03</w:t>
            </w:r>
          </w:p>
        </w:tc>
      </w:tr>
      <w:tr>
        <w:trPr>
          <w:trHeight w:val="3232" w:hRule="atLeast"/>
        </w:trPr>
        <w:tc>
          <w:tcPr>
            <w:tcW w:w="9607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71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1788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анализировать, интерпретировать данные и 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607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508" w:type="dxa"/>
          </w:tcPr>
          <w:p>
            <w:pPr>
              <w:pStyle w:val="TableParagraph"/>
              <w:ind w:left="3022" w:right="30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7" w:hRule="atLeast"/>
        </w:trPr>
        <w:tc>
          <w:tcPr>
            <w:tcW w:w="1099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8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(Несмачиваемость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водой).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508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11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МФГ_ЕС_8_033_04</w:t>
            </w:r>
          </w:p>
        </w:tc>
      </w:tr>
      <w:tr>
        <w:trPr>
          <w:trHeight w:val="3232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400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40" w:lineRule="auto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540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выдвигать объяснительные гипотезы и предлагать способы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проверки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8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112"/>
                <w:sz w:val="24"/>
              </w:rPr>
              <w:t> </w:t>
            </w:r>
            <w:r>
              <w:rPr>
                <w:sz w:val="24"/>
              </w:rPr>
              <w:t>«Да»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сформулирована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гипотеза: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08"/>
                <w:sz w:val="24"/>
              </w:rPr>
              <w:t> </w:t>
            </w:r>
            <w:r>
              <w:rPr>
                <w:sz w:val="24"/>
              </w:rPr>
              <w:t>образцов,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покрытых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парафином,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будет испаряться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поэтому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они 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потеряют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весе.</w:t>
            </w:r>
          </w:p>
        </w:tc>
      </w:tr>
      <w:tr>
        <w:trPr>
          <w:trHeight w:val="827" w:hRule="atLeast"/>
        </w:trPr>
        <w:tc>
          <w:tcPr>
            <w:tcW w:w="1099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tabs>
                <w:tab w:pos="1142" w:val="left" w:leader="none"/>
                <w:tab w:pos="1934" w:val="left" w:leader="none"/>
                <w:tab w:pos="2680" w:val="left" w:leader="none"/>
                <w:tab w:pos="3047" w:val="left" w:leader="none"/>
                <w:tab w:pos="5001" w:val="left" w:leader="none"/>
                <w:tab w:pos="6196" w:val="left" w:leader="none"/>
                <w:tab w:pos="7346" w:val="left" w:leader="none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  <w:tab/>
              <w:t>ответ</w:t>
              <w:tab/>
              <w:t>«Да»</w:t>
              <w:tab/>
              <w:t>и</w:t>
              <w:tab/>
              <w:t>сформулирована</w:t>
              <w:tab/>
              <w:t>гипотеза:</w:t>
              <w:tab/>
              <w:t>образцы,</w:t>
              <w:tab/>
              <w:t>покрытые</w:t>
            </w:r>
          </w:p>
          <w:p>
            <w:pPr>
              <w:pStyle w:val="TableParagraph"/>
              <w:spacing w:line="270" w:lineRule="atLeast"/>
              <w:ind w:left="108" w:right="57"/>
              <w:rPr>
                <w:sz w:val="24"/>
              </w:rPr>
            </w:pPr>
            <w:r>
              <w:rPr>
                <w:sz w:val="24"/>
              </w:rPr>
              <w:t>парафином,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потеряют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образцов,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покрытых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парафином.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footerReference w:type="default" r:id="rId6"/>
          <w:pgSz w:w="11910" w:h="16840"/>
          <w:pgMar w:footer="494" w:header="0" w:top="1120" w:bottom="680" w:left="1340" w:right="720"/>
        </w:sect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ВОСКОВАНИЕ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ФРУКТОВ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МФГ_ЕС_8_033_05</w:t>
            </w:r>
          </w:p>
        </w:tc>
      </w:tr>
      <w:tr>
        <w:trPr>
          <w:trHeight w:val="3232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400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16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предлагать или оценивать способ научного исследования данного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вопроса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30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говорится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обработке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горячей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водой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последующем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удалении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расплавленного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парафина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полотенцем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просто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срезании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кожуры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плода.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494" w:top="1120" w:bottom="680" w:left="134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7pt;margin-top:802.201965pt;width:169.15pt;height:13.45pt;mso-position-horizontal-relative:page;mso-position-vertical-relative:page;z-index:-1588582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(8</w:t>
                </w:r>
                <w:r>
                  <w:rPr>
                    <w:color w:val="7E7E7E"/>
                    <w:spacing w:val="1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16785pt;margin-top:802.201965pt;width:44pt;height:13.45pt;mso-position-horizontal-relative:page;mso-position-vertical-relative:page;z-index:-1588531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76.559998pt;margin-top:801.839966pt;width:491.88pt;height:.48pt;mso-position-horizontal-relative:page;mso-position-vertical-relative:page;z-index:-15884800" filled="true" fillcolor="#000000" stroked="false">
          <v:fill type="solid"/>
          <w10:wrap type="none"/>
        </v:rect>
      </w:pict>
    </w:r>
    <w:r>
      <w:rPr/>
      <w:pict>
        <v:shape style="position:absolute;margin-left:77pt;margin-top:802.201965pt;width:169.15pt;height:13.45pt;mso-position-horizontal-relative:page;mso-position-vertical-relative:page;z-index:-1588428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1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(8</w:t>
                </w:r>
                <w:r>
                  <w:rPr>
                    <w:color w:val="7E7E7E"/>
                    <w:spacing w:val="1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3.516785pt;margin-top:802.201965pt;width:44pt;height:13.45pt;mso-position-horizontal-relative:page;mso-position-vertical-relative:page;z-index:-1588377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2011" w:right="1637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2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Baranova</dc:creator>
  <dcterms:created xsi:type="dcterms:W3CDTF">2023-03-22T10:00:52Z</dcterms:created>
  <dcterms:modified xsi:type="dcterms:W3CDTF">2023-03-22T10:00:52Z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