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2691"/>
        <w:gridCol w:w="992"/>
        <w:gridCol w:w="283"/>
        <w:gridCol w:w="660"/>
        <w:gridCol w:w="992"/>
        <w:gridCol w:w="284"/>
        <w:gridCol w:w="193"/>
        <w:gridCol w:w="497"/>
        <w:gridCol w:w="637"/>
        <w:gridCol w:w="355"/>
        <w:gridCol w:w="806"/>
        <w:gridCol w:w="1107"/>
        <w:gridCol w:w="878"/>
        <w:gridCol w:w="256"/>
      </w:tblGrid>
      <w:tr>
        <w:trPr>
          <w:trHeight w:hRule="exact" w:val="283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55.5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55.55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293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.5" w:type="dxa"/>
            <w:gridSpan w:val="2"/>
            <w:tcBorders>
              <w:bottom w:val="single" w:sz="8" w:space="0" w:color="#000000"/>
            </w:tcBorders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71.0499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//</w:t>
            </w:r>
          </w:p>
        </w:tc>
      </w:tr>
      <w:tr>
        <w:trPr>
          <w:trHeight w:hRule="exact" w:val="284"/>
        </w:trPr>
        <w:tc>
          <w:tcPr>
            <w:tcW w:w="269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99.5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271.0499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284"/>
        </w:trPr>
        <w:tc>
          <w:tcPr>
            <w:tcW w:w="10504.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ТЕХНИКО-ТЕХНОЛОГИЧЕСКАЯ КАРТА № 402</w:t>
            </w:r>
          </w:p>
        </w:tc>
      </w:tr>
      <w:tr>
        <w:trPr>
          <w:trHeight w:hRule="exact" w:val="313"/>
        </w:trPr>
        <w:tc>
          <w:tcPr>
            <w:tcW w:w="10504.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u w:val="single"/>
                <w:color w:val="#000000"/>
                <w:sz w:val="24"/>
                <w:szCs w:val="24"/>
              </w:rPr>
              <w:t>КОМПОТ ИЗ СМЕСИ СУХОФРУКТОВ</w:t>
            </w:r>
          </w:p>
        </w:tc>
      </w:tr>
      <w:tr>
        <w:trPr>
          <w:trHeight w:hRule="exact" w:val="424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1. ОБЛАСТЬ ПРИМЕНЕНИЯ</w:t>
            </w:r>
          </w:p>
        </w:tc>
      </w:tr>
      <w:tr>
        <w:trPr>
          <w:trHeight w:hRule="exact" w:val="459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Настоящая технико-технологическая карта распространяется на блюдо "КОМПОТ ИЗ СМЕСИ СУХОФРУКТОВ",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вырабатываемое и реализуемое .</w:t>
            </w:r>
            <w:br/>
          </w:p>
        </w:tc>
      </w:tr>
      <w:tr>
        <w:trPr>
          <w:trHeight w:hRule="exact" w:val="157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284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2. ТРЕБОВАНИЯ К СЫРЬЮ</w:t>
            </w:r>
          </w:p>
        </w:tc>
      </w:tr>
      <w:tr>
        <w:trPr>
          <w:trHeight w:hRule="exact" w:val="873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Продовольственное сырье, пищевые продукты и полуфабрикаты, используемые для приготовления блюда "КОМПОТ ИЗ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СМЕСИ СУХОФРУКТОВ", должны соответствовать требованиям действующих нормативных и технических документов,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иметь сопроводительные документы, подтверждающие их безопасность и качество (сертификат соответствия, санитарно-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эпидемиологическое заключение, удостоверение безопасности и качества, и пр.).</w:t>
            </w:r>
            <w:br/>
          </w:p>
        </w:tc>
      </w:tr>
      <w:tr>
        <w:trPr>
          <w:trHeight w:hRule="exact" w:val="283"/>
        </w:trPr>
        <w:tc>
          <w:tcPr>
            <w:tcW w:w="6252" w:type="dxa"/>
            <w:gridSpan w:val="7"/>
            <w:tcBorders/>
            <w:shd w:val="clear" w:color="#000000" w:fill="#FFFFFF"/>
            <w:vAlign w:val="bottom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49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20"/>
                <w:szCs w:val="20"/>
              </w:rPr>
            </w:pPr>
          </w:p>
        </w:tc>
      </w:tr>
      <w:tr>
        <w:trPr>
          <w:trHeight w:hRule="exact" w:val="822"/>
        </w:trPr>
        <w:tc>
          <w:tcPr>
            <w:tcW w:w="6252" w:type="dxa"/>
            <w:gridSpan w:val="7"/>
            <w:tcBorders>
              <w:top w:val="single" w:sz="12" w:space="0" w:color="#000000"/>
              <w:left w:val="single" w:sz="12" w:space="0" w:color="#000000"/>
              <w:bottom w:val="single" w:sz="12" w:space="0" w:color="#000000"/>
              <w:right w:val="single" w:sz="8" w:space="0" w:color="#000000"/>
            </w:tcBorders>
            <w:vMerge w:val="restart"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Наименование сырья и продуктов</w:t>
            </w:r>
          </w:p>
        </w:tc>
        <w:tc>
          <w:tcPr>
            <w:tcW w:w="2283" w:type="dxa"/>
            <w:gridSpan w:val="4"/>
            <w:tcBorders>
              <w:top w:val="single" w:sz="12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Расход сырья и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продуктов на 1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порцию, г</w:t>
            </w:r>
            <w:br/>
          </w:p>
        </w:tc>
        <w:tc>
          <w:tcPr>
            <w:tcW w:w="2283" w:type="dxa"/>
            <w:gridSpan w:val="3"/>
            <w:tcBorders>
              <w:top w:val="single" w:sz="12" w:space="0" w:color="#000000"/>
              <w:left w:val="single" w:sz="8" w:space="0" w:color="#000000"/>
              <w:bottom w:val="single" w:sz="8" w:space="0" w:color="#000000"/>
              <w:right w:val="single" w:sz="12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Расход сырья и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продуктов на 100</w:t>
            </w:r>
            <w:br/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порций, кг</w:t>
            </w:r>
            <w:br/>
          </w:p>
        </w:tc>
      </w:tr>
      <w:tr>
        <w:trPr>
          <w:trHeight w:hRule="exact" w:val="340"/>
        </w:trPr>
        <w:tc>
          <w:tcPr>
            <w:tcW w:w="6252" w:type="dxa"/>
            <w:gridSpan w:val="7"/>
            <w:tcBorders>
              <w:top w:val="single" w:sz="12" w:space="0" w:color="#000000"/>
              <w:left w:val="single" w:sz="12" w:space="0" w:color="#000000"/>
              <w:bottom w:val="single" w:sz="12" w:space="0" w:color="#000000"/>
              <w:right w:val="single" w:sz="8" w:space="0" w:color="#000000"/>
            </w:tcBorders>
            <w:vMerge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брутто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нетто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брутто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12" w:space="0" w:color="#000000"/>
              <w:right w:val="single" w:sz="12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нетто</w:t>
            </w: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СУХОФРУКТЫ (СМЕСЬ)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</w:t>
            </w: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САХАР ПЕСОК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9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0,9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0,9</w:t>
            </w:r>
          </w:p>
        </w:tc>
      </w:tr>
      <w:tr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ВОДА ПИТЬЕВАЯ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210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210</w:t>
            </w:r>
          </w:p>
        </w:tc>
        <w:tc>
          <w:tcPr>
            <w:tcW w:w="1149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</w:t>
            </w:r>
          </w:p>
        </w:tc>
        <w:tc>
          <w:tcPr>
            <w:tcW w:w="1149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21</w:t>
            </w:r>
          </w:p>
        </w:tc>
      </w:tr>
      <w:tr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Выход: 200</w:t>
            </w:r>
          </w:p>
        </w:tc>
      </w:tr>
      <w:tr>
        <w:trPr>
          <w:trHeight w:hRule="exact" w:val="425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4. ТЕХНОЛОГИЧЕСКИЙ ПРОЦЕСС</w:t>
            </w:r>
          </w:p>
        </w:tc>
      </w:tr>
      <w:tr>
        <w:trPr>
          <w:trHeight w:hRule="exact" w:val="1287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Подготовка сырья производится в соответствии с рекомендациями сборника "Сборник методических рекомендаций по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организации питания детей и подростков в учреждениях образования Санкт-Петербурга. - СПб.: Речь, 2008. - 800 с.",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санитарных норм и правил и технологическими рекомендациями для импортного сырья.</w:t>
            </w:r>
            <w:br/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Сушеные плоды и ягоды перебирают, удаляя посторонние примеси, тщательно промывают в теплой воде, сменяя ее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несколько раз. Подготовленные сухофрукты заливают горячей водой и варят, затем добавляют сахар и варят до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готовности. Готовый компот охлаждают до 12-14° С.</w:t>
            </w:r>
            <w:br/>
          </w:p>
        </w:tc>
      </w:tr>
      <w:tr>
        <w:trPr>
          <w:trHeight w:hRule="exact" w:val="157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</w:tr>
      <w:tr>
        <w:trPr>
          <w:trHeight w:hRule="exact" w:val="284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5. ТРЕБОВАНИЯ К ОФОРМЛЕНИЮ, РЕАЛИЗАЦИИ И ХРАНЕНИЮ</w:t>
            </w:r>
          </w:p>
        </w:tc>
      </w:tr>
      <w:tr>
        <w:trPr>
          <w:trHeight w:hRule="exact" w:val="873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Порционируют в стаканы или чашки, равномерно распределяя сухофрукты и сироп. Оптимальная температура подачи 12-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14° С.</w:t>
            </w:r>
            <w:br/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Срок хранения до реализации - не более 1 часа.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Срок реализации согласно СанПиН2.3.2.1324 - не более 2 часов с момента приготовления.</w:t>
            </w:r>
          </w:p>
        </w:tc>
      </w:tr>
      <w:tr>
        <w:trPr>
          <w:trHeight w:hRule="exact" w:val="425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6. ПОКАЗАТЕЛИ КАЧЕСТВА И БЕЗОПАСНОСТИ</w:t>
            </w:r>
          </w:p>
        </w:tc>
      </w:tr>
      <w:tr>
        <w:trPr>
          <w:trHeight w:hRule="exact" w:val="252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6.1. Органолептические показатели качества:</w:t>
            </w:r>
          </w:p>
        </w:tc>
      </w:tr>
      <w:tr>
        <w:trPr>
          <w:trHeight w:hRule="exact" w:val="1287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Внешний вид — сухофрукты хорошо разварены, залиты прозрачным сиропом, в котором может быть незначительное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количество взвешенных частиц, не вызывающих его помутнения;</w:t>
            </w:r>
            <w:br/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цвет — от темно-желтого до светло-коричневого;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вкус — кисловато-сладкий, с хорошо выраженным вкусом вареных в сиропе сухофруктов;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запах — типичный для вареных в сиропе сухофруктов;</w:t>
            </w:r>
          </w:p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• консистенция — жидкая, сухофруктов — мягкая, соотношение жидкой и плотной частей в сиропе соблюдено.</w:t>
            </w:r>
          </w:p>
        </w:tc>
      </w:tr>
      <w:tr>
        <w:trPr>
          <w:trHeight w:hRule="exact" w:val="601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both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6.2. Микробиологические показатели блюда "КОМПОТ ИЗ СМЕСИ СУХОФРУКТОВ" должны соответствовать СанПиН</w:t>
            </w:r>
            <w:br/>
            <w:r>
              <w:rPr>
                <w:rFonts w:ascii="Arial" w:hAnsi="Arial" w:cs="Arial"/>
                <w:color w:val="#000000"/>
                <w:sz w:val="18"/>
                <w:szCs w:val="18"/>
              </w:rPr>
              <w:t>2.3.2.1078-01.</w:t>
            </w:r>
            <w:br/>
          </w:p>
        </w:tc>
      </w:tr>
      <w:tr>
        <w:trPr>
          <w:trHeight w:hRule="exact" w:val="425"/>
        </w:trPr>
        <w:tc>
          <w:tcPr>
            <w:tcW w:w="10775.25" w:type="dxa"/>
            <w:gridSpan w:val="14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#000000"/>
                <w:sz w:val="18"/>
                <w:szCs w:val="18"/>
              </w:rPr>
              <w:t>7. ПИЩЕВАЯ ЦЕННОСТЬ</w:t>
            </w:r>
          </w:p>
        </w:tc>
      </w:tr>
      <w:tr>
        <w:trPr>
          <w:trHeight w:hRule="exact" w:val="284"/>
        </w:trPr>
        <w:tc>
          <w:tcPr>
            <w:tcW w:w="7386" w:type="dxa"/>
            <w:gridSpan w:val="9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#000000"/>
                <w:sz w:val="20"/>
                <w:szCs w:val="20"/>
              </w:rPr>
              <w:t>Химический состав, витамины и микроэлементы на 1 порцию:</w:t>
            </w:r>
          </w:p>
        </w:tc>
        <w:tc>
          <w:tcPr>
            <w:tcW w:w="35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Белки,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0,6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В1,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Са,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29,5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Жиры,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С,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0,4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Mg,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18,5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Углеводы, 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15,4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А,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0,2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Р,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69"/>
        </w:trPr>
        <w:tc>
          <w:tcPr>
            <w:tcW w:w="2847.3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76,8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674.8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E, мг</w:t>
            </w:r>
          </w:p>
        </w:tc>
        <w:tc>
          <w:tcPr>
            <w:tcW w:w="1007.2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</w:t>
            </w:r>
          </w:p>
        </w:tc>
        <w:tc>
          <w:tcPr>
            <w:tcW w:w="298.5" w:type="dxa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spacing w:before="0" w:after="0" w:line="0" w:lineRule="auto" w:beforeAutospacing="0" w:afterAutospacing="0"/>
              <w:rPr>
                <w:sz w:val="18"/>
                <w:szCs w:val="18"/>
              </w:rPr>
            </w:pPr>
          </w:p>
        </w:tc>
        <w:tc>
          <w:tcPr>
            <w:tcW w:w="705.6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Fе, мг</w:t>
            </w:r>
          </w:p>
        </w:tc>
        <w:tc>
          <w:tcPr>
            <w:tcW w:w="1007.2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#000000"/>
                <w:sz w:val="18"/>
                <w:szCs w:val="18"/>
              </w:rPr>
              <w:t>0,5</w:t>
            </w:r>
          </w:p>
        </w:tc>
        <w:tc>
          <w:tcPr>
            <w:tcW w:w="80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</w:tbl>
    <w:p>
      <w:r>
        <w:rPr>
          <w:color w:val="#FFFFFF"/>
          <w:sz w:val="2"/>
          <w:szCs w:val="2"/>
        </w:rPr>
        <w:t>.</w:t>
      </w:r>
    </w:p>
    <w:sectPr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